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TỈNH UỶ...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BAN THƯỜNG VỤ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*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8"/>
              </w:rPr>
              <w:t>Số ...-KL/TU</w:t>
            </w:r>
          </w:p>
        </w:tc>
        <w:tc>
          <w:tcPr>
            <w:tcW w:type="dxa" w:w="481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30"/>
              </w:rPr>
              <w:t>ĐẢNG CỘNG SẢN VIỆT NAM</w:t>
            </w:r>
          </w:p>
          <w:p>
            <w:pPr>
              <w:spacing w:before="0" w:after="6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6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30"/>
        </w:rPr>
        <w:t>KẾT LUẬN</w:t>
      </w:r>
    </w:p>
    <w:p>
      <w:pPr>
        <w:spacing w:before="0" w:after="80"/>
        <w:jc w:val="center"/>
      </w:pPr>
      <w:r>
        <w:rPr>
          <w:rFonts w:ascii="Times New Roman" w:hAnsi="Times New Roman"/>
          <w:b/>
          <w:sz w:val="28"/>
        </w:rPr>
        <w:t>CỦA BAN THƯỜNG VỤ TỈNH UỶ</w:t>
        <w:br/>
        <w:t>về tình hình kinh tế - xã hội quý I và nhiệm vụ trọng tâm quý II</w:t>
      </w:r>
    </w:p>
    <w:p>
      <w:pPr>
        <w:spacing w:before="0" w:after="120"/>
        <w:jc w:val="center"/>
      </w:pPr>
      <w:r>
        <w:rPr>
          <w:rFonts w:ascii="Times New Roman" w:hAnsi="Times New Roman"/>
          <w:sz w:val="28"/>
        </w:rPr>
        <w:t>-----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Tại phiên họp ngày ... tháng ... năm ..., sau khi nghe báo cáo và ý kiến thảo luận của các đại biểu, Ban Thường vụ Tỉnh uỷ kết luận như sau: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I. ĐÁNH GIÁ TÌNH HÌNH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Tình hình phát triển kinh tế - xã hội quý I tiếp tục duy trì đà tăng trưởng tích cực; quốc phòng, an ninh được giữ vững...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II. MỘT SỐ NHIỆM VỤ TRỌNG TÂM QUÝ II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1. Tập trung tháo gỡ khó khăn cho sản xuất kinh doanh, đẩy nhanh tiến độ giải ngân vốn đầu tư công.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2. Nâng cao năng lực lãnh đạo và sức chiến đấu của tổ chức đảng, thực hiện nghiêm quy định nêu gương.</w:t>
      </w:r>
    </w:p>
    <w:p>
      <w:pPr>
        <w:spacing w:lineRule="exact" w:line="400" w:before="120" w:after="120"/>
        <w:ind w:firstLine="0"/>
        <w:jc w:val="both"/>
      </w:pPr>
      <w:r>
        <w:rPr>
          <w:rFonts w:ascii="Times New Roman" w:hAnsi="Times New Roman"/>
          <w:b/>
          <w:sz w:val="28"/>
        </w:rPr>
        <w:t>III. TỔ CHỨC THỰC HIỆN</w:t>
      </w:r>
    </w:p>
    <w:p>
      <w:pPr>
        <w:spacing w:lineRule="exact" w:line="400" w:before="0" w:after="120"/>
        <w:ind w:firstLine="720"/>
        <w:jc w:val="both"/>
      </w:pPr>
      <w:r>
        <w:rPr>
          <w:rFonts w:ascii="Times New Roman" w:hAnsi="Times New Roman"/>
          <w:sz w:val="28"/>
        </w:rPr>
        <w:t>Các cơ quan chuyên trách tham mưu, giúp việc Tỉnh uỷ theo dõi, đôn đốc việc thực hiện Kết luận này./.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Ind w:w="0" w:type="dxa"/>
      </w:tblPr>
      <w:tblGrid>
        <w:gridCol w:w="4535"/>
        <w:gridCol w:w="4819"/>
      </w:tblGrid>
      <w:tr>
        <w:tc>
          <w:tcPr>
            <w:tcW w:type="dxa" w:w="4535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 w:val="0"/>
                <w:sz w:val="28"/>
                <w:u w:val="single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Thường trực Tỉnh uỷ;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đồng chí Uỷ viên BTV Tỉnh uỷ;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Các sở, ban, ngành tỉnh;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4"/>
              </w:rPr>
              <w:t>- Lưu Văn phòng Tỉnh uỷ.</w:t>
            </w:r>
          </w:p>
        </w:tc>
        <w:tc>
          <w:tcPr>
            <w:tcW w:type="dxa" w:w="4819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T/M BAN THƯỜNG VỤ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 w:val="0"/>
                <w:sz w:val="28"/>
              </w:rPr>
              <w:t>BÍ THƯ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[Họ và tên]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