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TỈNH UỶ...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BAN THƯỜNG VỤ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...-QĐi/TU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30"/>
        </w:rPr>
        <w:t>QUY ĐỊNH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Về phân cấp quản lý cán bộ và bổ nhiệm, giới thiệu cán bộ ứng cử</w:t>
      </w:r>
    </w:p>
    <w:p>
      <w:pPr>
        <w:spacing w:before="0" w:after="120"/>
        <w:jc w:val="center"/>
      </w:pPr>
      <w:r>
        <w:rPr>
          <w:rFonts w:ascii="Times New Roman" w:hAnsi="Times New Roman"/>
          <w:sz w:val="28"/>
        </w:rPr>
        <w:t>-----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Căn cứ Điều lệ Đảng và các quy định của Ban Chấp hành Trung ương, Bộ Chính trị;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Ban Thường vụ Tỉnh uỷ quy định về phân cấp quản lý cán bộ như sau:</w:t>
      </w:r>
    </w:p>
    <w:p>
      <w:pPr>
        <w:spacing w:lineRule="exact" w:line="400" w:before="120" w:after="120"/>
        <w:ind w:firstLine="0"/>
        <w:jc w:val="center"/>
      </w:pPr>
      <w:r>
        <w:rPr>
          <w:rFonts w:ascii="Times New Roman" w:hAnsi="Times New Roman"/>
          <w:b/>
          <w:sz w:val="28"/>
        </w:rPr>
        <w:t>Chương I: QUY ĐỊNH CHUNG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b/>
          <w:sz w:val="28"/>
        </w:rPr>
        <w:t>Điều 1. Phạm vi điều chỉnh và đối tượng áp dụng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1. Quy định này quy định về nguyên tắc, trách nhiệm, thẩm quyền trong quản lý cán bộ.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2. Quy định áp dụng đối với các cấp uỷ, tổ chức đảng, cơ quan, đơn vị trong toàn tỉnh.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b/>
          <w:sz w:val="28"/>
        </w:rPr>
        <w:t>Điều 2. Nguyên tắc quản lý cán bộ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Đảng thống nhất lãnh đạo công tác cán bộ và quản lý đội ngũ cán bộ theo nguyên tắc tập trung dân chủ./.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Ban Bí thư Trung ương Đảng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ban đảng Trung ương;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đảng bộ trực thuộc;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 Văn phòng Tỉnh uỷ.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BAN THƯỜNG VỤ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BÍ THƯ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