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left"/>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Ind w:w="0" w:type="dxa"/>
      </w:tblPr>
      <w:tblGrid>
        <w:gridCol w:w="4535"/>
        <w:gridCol w:w="4819"/>
      </w:tblGrid>
      <w:tr>
        <w:tc>
          <w:tcPr>
            <w:tcW w:type="dxa" w:w="4535"/>
            <w:tcMar>
              <w:top w:w="0" w:type="dxa"/>
              <w:bottom w:w="0" w:type="dxa"/>
              <w:left w:w="0" w:type="dxa"/>
              <w:right w:w="0" w:type="dxa"/>
            </w:tcMar>
          </w:tcPr>
          <w:p>
            <w:pPr>
              <w:spacing w:before="0" w:after="0" w:line="276" w:lineRule="auto"/>
              <w:jc w:val="center"/>
            </w:pPr>
            <w:r>
              <w:rPr>
                <w:rFonts w:ascii="Times New Roman" w:hAnsi="Times New Roman"/>
                <w:b/>
                <w:sz w:val="28"/>
              </w:rPr>
              <w:t>TỈNH ỦY...</w:t>
            </w:r>
          </w:p>
          <w:p>
            <w:pPr>
              <w:spacing w:before="0" w:after="40"/>
              <w:jc w:val="center"/>
            </w:pPr>
            <w:r>
              <w:rPr>
                <w:rFonts w:ascii="Times New Roman" w:hAnsi="Times New Roman"/>
                <w:b/>
                <w:sz w:val="28"/>
              </w:rPr>
              <w:t>*</w:t>
            </w:r>
          </w:p>
          <w:p>
            <w:pPr>
              <w:spacing w:before="0" w:after="0"/>
              <w:jc w:val="center"/>
            </w:pPr>
            <w:r>
              <w:rPr>
                <w:rFonts w:ascii="Times New Roman" w:hAnsi="Times New Roman"/>
                <w:sz w:val="28"/>
              </w:rPr>
              <w:t>Số 04 -QĐ/TU</w:t>
            </w:r>
          </w:p>
        </w:tc>
        <w:tc>
          <w:tcPr>
            <w:tcW w:type="dxa" w:w="4819"/>
            <w:tcMar>
              <w:top w:w="0" w:type="dxa"/>
              <w:bottom w:w="0" w:type="dxa"/>
              <w:left w:w="0" w:type="dxa"/>
              <w:right w:w="0" w:type="dxa"/>
            </w:tcMar>
          </w:tcPr>
          <w:p>
            <w:pPr>
              <w:spacing w:before="0" w:after="20"/>
              <w:jc w:val="center"/>
            </w:pPr>
            <w:r>
              <w:rPr>
                <w:rFonts w:ascii="Times New Roman" w:hAnsi="Times New Roman"/>
                <w:b/>
                <w:sz w:val="30"/>
              </w:rPr>
              <w:t>ĐẢNG CỘNG SẢN VIỆT NAM</w:t>
            </w:r>
          </w:p>
          <w:p>
            <w:pPr>
              <w:spacing w:before="0" w:after="60"/>
              <w:jc w:val="center"/>
            </w:pPr>
            <w:r>
              <w:rPr>
                <w:rFonts w:ascii="Times New Roman" w:hAnsi="Times New Roman"/>
                <w:b/>
                <w:sz w:val="22"/>
              </w:rPr>
              <w:t>————————————</w:t>
            </w:r>
          </w:p>
          <w:p>
            <w:pPr>
              <w:spacing w:before="0" w:after="0"/>
              <w:jc w:val="center"/>
            </w:pPr>
            <w:r>
              <w:rPr>
                <w:rFonts w:ascii="Times New Roman" w:hAnsi="Times New Roman"/>
                <w:i/>
                <w:sz w:val="28"/>
              </w:rPr>
              <w:t>..., ngày ... tháng ... năm 20...</w:t>
            </w:r>
          </w:p>
        </w:tc>
      </w:tr>
    </w:tbl>
    <w:p>
      <w:pPr>
        <w:spacing w:before="0" w:after="160"/>
      </w:pPr>
    </w:p>
    <w:p>
      <w:pPr>
        <w:spacing w:before="160" w:after="40"/>
        <w:jc w:val="center"/>
      </w:pPr>
      <w:r>
        <w:rPr>
          <w:rFonts w:ascii="Times New Roman" w:hAnsi="Times New Roman"/>
          <w:b/>
          <w:sz w:val="30"/>
        </w:rPr>
        <w:t>QUYẾT ĐỊNH</w:t>
      </w:r>
    </w:p>
    <w:p>
      <w:pPr>
        <w:spacing w:before="0" w:after="80"/>
        <w:jc w:val="center"/>
      </w:pPr>
      <w:r>
        <w:rPr>
          <w:rFonts w:ascii="Times New Roman" w:hAnsi="Times New Roman"/>
          <w:b/>
          <w:sz w:val="28"/>
        </w:rPr>
        <w:t>Thành lập Ban Nội chính Tỉnh ủy</w:t>
      </w:r>
    </w:p>
    <w:p>
      <w:pPr>
        <w:spacing w:before="0" w:after="120"/>
        <w:jc w:val="center"/>
      </w:pPr>
      <w:r>
        <w:rPr>
          <w:rFonts w:ascii="Times New Roman" w:hAnsi="Times New Roman"/>
          <w:sz w:val="28"/>
        </w:rPr>
        <w:t>-----</w:t>
      </w:r>
    </w:p>
    <w:p>
      <w:pPr>
        <w:spacing w:before="0" w:after="60" w:line="312" w:lineRule="auto"/>
        <w:ind w:firstLine="720"/>
        <w:jc w:val="both"/>
      </w:pPr>
      <w:r>
        <w:rPr>
          <w:rFonts w:ascii="Times New Roman" w:hAnsi="Times New Roman"/>
          <w:i w:val="0"/>
          <w:sz w:val="28"/>
        </w:rPr>
        <w:t>- Căn cứ Điều lệ Đảng Cộng sản Việt Nam;</w:t>
      </w:r>
    </w:p>
    <w:p>
      <w:pPr>
        <w:spacing w:before="0" w:after="60" w:line="312" w:lineRule="auto"/>
        <w:ind w:firstLine="720"/>
        <w:jc w:val="both"/>
      </w:pPr>
      <w:r>
        <w:rPr>
          <w:rFonts w:ascii="Times New Roman" w:hAnsi="Times New Roman"/>
          <w:i w:val="0"/>
          <w:sz w:val="28"/>
        </w:rPr>
        <w:t>- Căn cứ Quy chế làm việc của Ban Chấp hành Đảng bộ tỉnh nhiệm kỳ 2025 - 2030;</w:t>
      </w:r>
    </w:p>
    <w:p>
      <w:pPr>
        <w:spacing w:before="0" w:after="60" w:line="312" w:lineRule="auto"/>
        <w:ind w:firstLine="720"/>
        <w:jc w:val="both"/>
      </w:pPr>
      <w:r>
        <w:rPr>
          <w:rFonts w:ascii="Times New Roman" w:hAnsi="Times New Roman"/>
          <w:i w:val="0"/>
          <w:sz w:val="28"/>
        </w:rPr>
        <w:t>- Xét đề nghị của Ban Tổ chức Tỉnh uỷ tại Tờ trình số ...-TTr/BTCTU ngày ... tháng ... năm 20... .</w:t>
      </w:r>
    </w:p>
    <w:p>
      <w:pPr>
        <w:spacing w:before="120" w:after="120"/>
        <w:jc w:val="center"/>
      </w:pPr>
      <w:r>
        <w:rPr>
          <w:rFonts w:ascii="Times New Roman" w:hAnsi="Times New Roman"/>
          <w:b/>
          <w:sz w:val="28"/>
        </w:rPr>
        <w:t>QUYẾT ĐỊNH:</w:t>
      </w:r>
    </w:p>
    <w:p>
      <w:pPr>
        <w:spacing w:before="0" w:after="80" w:line="324" w:lineRule="auto"/>
        <w:ind w:firstLine="720"/>
        <w:jc w:val="both"/>
      </w:pPr>
      <w:r>
        <w:rPr>
          <w:rFonts w:ascii="Times New Roman" w:hAnsi="Times New Roman"/>
          <w:b/>
          <w:sz w:val="28"/>
        </w:rPr>
        <w:t>Điều 1.</w:t>
      </w:r>
      <w:r>
        <w:rPr>
          <w:rFonts w:ascii="Times New Roman" w:hAnsi="Times New Roman"/>
          <w:sz w:val="28"/>
        </w:rPr>
        <w:t xml:space="preserve"> Thành lập Ban Nội chính Tỉnh uỷ là cơ quan tham mưu, giúp việc của Tỉnh uỷ về công tác nội chính, phòng, chống tham nhũng, lãng phí, tiêu cực và cải cách tư pháp.</w:t>
      </w:r>
    </w:p>
    <w:p>
      <w:pPr>
        <w:spacing w:before="0" w:after="80" w:line="324" w:lineRule="auto"/>
        <w:ind w:firstLine="720"/>
        <w:jc w:val="both"/>
      </w:pPr>
      <w:r>
        <w:rPr>
          <w:rFonts w:ascii="Times New Roman" w:hAnsi="Times New Roman"/>
          <w:b/>
          <w:sz w:val="28"/>
        </w:rPr>
        <w:t>Điều 2.</w:t>
      </w:r>
      <w:r>
        <w:rPr>
          <w:rFonts w:ascii="Times New Roman" w:hAnsi="Times New Roman"/>
          <w:sz w:val="28"/>
        </w:rPr>
        <w:t xml:space="preserve"> Quyết định này có hiệu lực kể từ ngày ký.</w:t>
      </w:r>
    </w:p>
    <w:p>
      <w:pPr>
        <w:spacing w:before="0" w:after="80" w:line="324" w:lineRule="auto"/>
        <w:ind w:firstLine="720"/>
        <w:jc w:val="both"/>
      </w:pPr>
      <w:r>
        <w:rPr>
          <w:rFonts w:ascii="Times New Roman" w:hAnsi="Times New Roman"/>
          <w:b/>
          <w:sz w:val="28"/>
        </w:rPr>
        <w:t>Điều 3.</w:t>
      </w:r>
      <w:r>
        <w:rPr>
          <w:rFonts w:ascii="Times New Roman" w:hAnsi="Times New Roman"/>
          <w:sz w:val="28"/>
        </w:rPr>
        <w:t xml:space="preserve"> Ban Tổ chức Tỉnh uỷ, Ban Nội chính Tỉnh uỷ, Văn phòng Tỉnh uỷ và các cơ quan, đơn vị liên quan chịu trách nhiệm thi hành Quyết định này./.</w:t>
      </w:r>
    </w:p>
    <w:tbl>
      <w:tblPr>
        <w:tblW w:type="auto" w:w="0"/>
        <w:jc w:val="left"/>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Ind w:w="0" w:type="dxa"/>
      </w:tblPr>
      <w:tblGrid>
        <w:gridCol w:w="4535"/>
        <w:gridCol w:w="4819"/>
      </w:tblGrid>
      <w:tr>
        <w:tc>
          <w:tcPr>
            <w:tcW w:type="dxa" w:w="4535"/>
            <w:tcMar>
              <w:top w:w="0" w:type="dxa"/>
              <w:bottom w:w="0" w:type="dxa"/>
              <w:left w:w="0" w:type="dxa"/>
              <w:right w:w="113" w:type="dxa"/>
            </w:tcMar>
          </w:tcPr>
          <w:p>
            <w:pPr>
              <w:spacing w:before="0" w:after="40"/>
            </w:pPr>
            <w:r>
              <w:rPr>
                <w:rFonts w:ascii="Times New Roman" w:hAnsi="Times New Roman"/>
                <w:b w:val="0"/>
                <w:sz w:val="28"/>
                <w:u w:val="single"/>
              </w:rPr>
              <w:t>Nơi nhận:</w:t>
            </w:r>
          </w:p>
          <w:p>
            <w:pPr>
              <w:spacing w:before="0" w:after="20" w:line="264" w:lineRule="auto"/>
              <w:ind w:left="113"/>
            </w:pPr>
            <w:r>
              <w:rPr>
                <w:rFonts w:ascii="Times New Roman" w:hAnsi="Times New Roman"/>
                <w:sz w:val="24"/>
              </w:rPr>
              <w:t>- Như Điều 3;</w:t>
            </w:r>
          </w:p>
          <w:p>
            <w:pPr>
              <w:spacing w:before="0" w:after="20" w:line="264" w:lineRule="auto"/>
              <w:ind w:left="113"/>
            </w:pPr>
            <w:r>
              <w:rPr>
                <w:rFonts w:ascii="Times New Roman" w:hAnsi="Times New Roman"/>
                <w:sz w:val="24"/>
              </w:rPr>
              <w:t>- Ban Bí thư Trung ương Đảng (để b/c);</w:t>
            </w:r>
          </w:p>
          <w:p>
            <w:pPr>
              <w:spacing w:before="0" w:after="20" w:line="264" w:lineRule="auto"/>
              <w:ind w:left="113"/>
            </w:pPr>
            <w:r>
              <w:rPr>
                <w:rFonts w:ascii="Times New Roman" w:hAnsi="Times New Roman"/>
                <w:sz w:val="24"/>
              </w:rPr>
              <w:t>- Các đồng chí Tỉnh uỷ viên;</w:t>
            </w:r>
          </w:p>
          <w:p>
            <w:pPr>
              <w:spacing w:before="0" w:after="20" w:line="264" w:lineRule="auto"/>
              <w:ind w:left="113"/>
            </w:pPr>
            <w:r>
              <w:rPr>
                <w:rFonts w:ascii="Times New Roman" w:hAnsi="Times New Roman"/>
                <w:sz w:val="24"/>
              </w:rPr>
              <w:t>- Lưu: Văn phòng Tỉnh uỷ.</w:t>
            </w:r>
          </w:p>
        </w:tc>
        <w:tc>
          <w:tcPr>
            <w:tcW w:type="dxa" w:w="4819"/>
            <w:tcMar>
              <w:top w:w="0" w:type="dxa"/>
              <w:bottom w:w="0" w:type="dxa"/>
              <w:left w:w="113" w:type="dxa"/>
              <w:right w:w="0" w:type="dxa"/>
            </w:tcMar>
          </w:tcPr>
          <w:p>
            <w:pPr>
              <w:spacing w:before="0" w:after="20"/>
              <w:jc w:val="center"/>
            </w:pPr>
            <w:r>
              <w:rPr>
                <w:rFonts w:ascii="Times New Roman" w:hAnsi="Times New Roman"/>
                <w:b/>
                <w:sz w:val="28"/>
              </w:rPr>
              <w:t>T/M TỈNH UỶ</w:t>
            </w:r>
          </w:p>
          <w:p>
            <w:pPr>
              <w:spacing w:before="0" w:after="0"/>
              <w:jc w:val="center"/>
            </w:pPr>
            <w:r>
              <w:rPr>
                <w:rFonts w:ascii="Times New Roman" w:hAnsi="Times New Roman"/>
                <w:b w:val="0"/>
                <w:sz w:val="28"/>
              </w:rPr>
              <w:t>BÍ THƯ</w:t>
            </w:r>
          </w:p>
          <w:p>
            <w:pPr>
              <w:spacing w:before="720" w:after="0"/>
              <w:jc w:val="center"/>
            </w:pPr>
          </w:p>
          <w:p>
            <w:pPr>
              <w:spacing w:before="0" w:after="0"/>
              <w:jc w:val="center"/>
            </w:pPr>
            <w:r>
              <w:rPr>
                <w:rFonts w:ascii="Times New Roman" w:hAnsi="Times New Roman"/>
                <w:b/>
                <w:sz w:val="28"/>
              </w:rPr>
              <w:t>Nguyễn Văn A</w:t>
            </w:r>
          </w:p>
        </w:tc>
      </w:tr>
    </w:tbl>
    <w:sectPr w:rsidR="00FC693F" w:rsidRPr="0006063C" w:rsidSect="00034616">
      <w:headerReference w:type="default" r:id="rId9"/>
      <w:pgSz w:w="11906" w:h="16838"/>
      <w:pgMar w:top="1134" w:right="850" w:bottom="1134" w:left="1701" w:header="567"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Times New Roman" w:hAnsi="Times New Roman"/>
        <w:sz w:val="28"/>
      </w:rPr>
    </w:r>
    <w:fldSimple w:instr="PAGE"/>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