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0" w:type="dxa"/>
            </w:tcMar>
          </w:tcPr>
          <w:p>
            <w:pPr>
              <w:spacing w:before="0" w:after="0" w:line="276" w:lineRule="auto"/>
              <w:jc w:val="center"/>
            </w:pPr>
            <w:r>
              <w:rPr>
                <w:rFonts w:ascii="Times New Roman" w:hAnsi="Times New Roman"/>
                <w:b/>
                <w:sz w:val="28"/>
              </w:rPr>
              <w:t>THÀNH UỶ HÀ NỘI</w:t>
            </w:r>
          </w:p>
          <w:p>
            <w:pPr>
              <w:spacing w:before="0" w:after="40"/>
              <w:jc w:val="center"/>
            </w:pPr>
            <w:r>
              <w:rPr>
                <w:rFonts w:ascii="Times New Roman" w:hAnsi="Times New Roman"/>
                <w:b/>
                <w:sz w:val="28"/>
              </w:rPr>
              <w:t>*</w:t>
            </w:r>
          </w:p>
          <w:p>
            <w:pPr>
              <w:spacing w:before="0" w:after="0"/>
              <w:jc w:val="center"/>
            </w:pPr>
            <w:r>
              <w:rPr>
                <w:rFonts w:ascii="Times New Roman" w:hAnsi="Times New Roman"/>
                <w:sz w:val="28"/>
              </w:rPr>
              <w:t>Số 213 -TB/TU</w:t>
            </w:r>
          </w:p>
        </w:tc>
        <w:tc>
          <w:tcPr>
            <w:tcW w:type="dxa" w:w="4819"/>
            <w:tcMar>
              <w:top w:w="0" w:type="dxa"/>
              <w:bottom w:w="0" w:type="dxa"/>
              <w:left w:w="0" w:type="dxa"/>
              <w:right w:w="0" w:type="dxa"/>
            </w:tcMar>
          </w:tcPr>
          <w:p>
            <w:pPr>
              <w:spacing w:before="0" w:after="20"/>
              <w:jc w:val="center"/>
            </w:pPr>
            <w:r>
              <w:rPr>
                <w:rFonts w:ascii="Times New Roman" w:hAnsi="Times New Roman"/>
                <w:b/>
                <w:sz w:val="30"/>
              </w:rPr>
              <w:t>ĐẢNG CỘNG SẢN VIỆT NAM</w:t>
            </w:r>
          </w:p>
          <w:p>
            <w:pPr>
              <w:spacing w:before="0" w:after="60"/>
              <w:jc w:val="center"/>
            </w:pPr>
            <w:r>
              <w:rPr>
                <w:rFonts w:ascii="Times New Roman" w:hAnsi="Times New Roman"/>
                <w:b/>
                <w:sz w:val="22"/>
              </w:rPr>
              <w:t>————————————</w:t>
            </w:r>
          </w:p>
          <w:p>
            <w:pPr>
              <w:spacing w:before="0" w:after="0"/>
              <w:jc w:val="center"/>
            </w:pPr>
            <w:r>
              <w:rPr>
                <w:rFonts w:ascii="Times New Roman" w:hAnsi="Times New Roman"/>
                <w:i/>
                <w:sz w:val="28"/>
              </w:rPr>
              <w:t>Hà Nội, ngày ... tháng ... năm 20...</w:t>
            </w:r>
          </w:p>
        </w:tc>
      </w:tr>
    </w:tbl>
    <w:p>
      <w:pPr>
        <w:spacing w:before="0" w:after="160"/>
      </w:pPr>
    </w:p>
    <w:p>
      <w:pPr>
        <w:spacing w:before="160" w:after="40"/>
        <w:jc w:val="center"/>
      </w:pPr>
      <w:r>
        <w:rPr>
          <w:rFonts w:ascii="Times New Roman" w:hAnsi="Times New Roman"/>
          <w:b/>
          <w:sz w:val="30"/>
        </w:rPr>
        <w:t>THÔNG BÁO</w:t>
      </w:r>
    </w:p>
    <w:p>
      <w:pPr>
        <w:spacing w:before="0" w:after="80"/>
        <w:jc w:val="center"/>
      </w:pPr>
      <w:r>
        <w:rPr>
          <w:rFonts w:ascii="Times New Roman" w:hAnsi="Times New Roman"/>
          <w:b/>
          <w:sz w:val="28"/>
        </w:rPr>
        <w:t>Giới thiệu chức danh và chữ ký đồng chí Ủy viên Bộ Chính trị,</w:t>
        <w:br/>
        <w:t>Bí thư Thành ủy Hà Nội Khóa XVII, nhiệm kỳ 2020-2025</w:t>
      </w:r>
    </w:p>
    <w:p>
      <w:pPr>
        <w:spacing w:before="0" w:after="120"/>
        <w:jc w:val="center"/>
      </w:pPr>
      <w:r>
        <w:rPr>
          <w:rFonts w:ascii="Times New Roman" w:hAnsi="Times New Roman"/>
          <w:sz w:val="28"/>
        </w:rPr>
        <w:t>-----</w:t>
      </w:r>
    </w:p>
    <w:p>
      <w:pPr>
        <w:spacing w:before="0" w:after="80" w:line="324" w:lineRule="auto"/>
        <w:ind w:firstLine="720"/>
        <w:jc w:val="both"/>
      </w:pPr>
      <w:r>
        <w:rPr>
          <w:rFonts w:ascii="Times New Roman" w:hAnsi="Times New Roman"/>
          <w:sz w:val="28"/>
        </w:rPr>
        <w:t>Căn cứ Quyết định số ... của Bộ Chính trị về việc phân công đồng chí Đinh Tiến Dũng, Ủy viên Bộ Chính trị giữ chức Bí thư Thành ủy Hà Nội Khóa XVII, nhiệm kỳ 2020 - 2025;</w:t>
      </w:r>
    </w:p>
    <w:p>
      <w:pPr>
        <w:spacing w:before="0" w:after="80" w:line="324" w:lineRule="auto"/>
        <w:ind w:firstLine="720"/>
        <w:jc w:val="both"/>
      </w:pPr>
      <w:r>
        <w:rPr>
          <w:rFonts w:ascii="Times New Roman" w:hAnsi="Times New Roman"/>
          <w:sz w:val="28"/>
        </w:rPr>
        <w:t>Thành ủy Hà Nội trân trọng giới thiệu chức danh và chữ ký của đồng chí Đinh Tiến Dũng để các cơ quan, đơn vị biết và liên hệ công tác./.</w:t>
      </w:r>
    </w:p>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113" w:type="dxa"/>
            </w:tcMar>
          </w:tcPr>
          <w:p>
            <w:pPr>
              <w:spacing w:before="0" w:after="40"/>
            </w:pPr>
            <w:r>
              <w:rPr>
                <w:rFonts w:ascii="Times New Roman" w:hAnsi="Times New Roman"/>
                <w:b w:val="0"/>
                <w:sz w:val="28"/>
                <w:u w:val="single"/>
              </w:rPr>
              <w:t>Nơi nhận:</w:t>
            </w:r>
          </w:p>
          <w:p>
            <w:pPr>
              <w:spacing w:before="0" w:after="20" w:line="264" w:lineRule="auto"/>
              <w:ind w:left="113"/>
            </w:pPr>
            <w:r>
              <w:rPr>
                <w:rFonts w:ascii="Times New Roman" w:hAnsi="Times New Roman"/>
                <w:sz w:val="24"/>
              </w:rPr>
              <w:t>- Bộ Chính trị, Ban Bí thư (để b/c);</w:t>
            </w:r>
          </w:p>
          <w:p>
            <w:pPr>
              <w:spacing w:before="0" w:after="20" w:line="264" w:lineRule="auto"/>
              <w:ind w:left="113"/>
            </w:pPr>
            <w:r>
              <w:rPr>
                <w:rFonts w:ascii="Times New Roman" w:hAnsi="Times New Roman"/>
                <w:sz w:val="24"/>
              </w:rPr>
              <w:t>- Các ban đảng Trung ương;</w:t>
            </w:r>
          </w:p>
          <w:p>
            <w:pPr>
              <w:spacing w:before="0" w:after="20" w:line="264" w:lineRule="auto"/>
              <w:ind w:left="113"/>
            </w:pPr>
            <w:r>
              <w:rPr>
                <w:rFonts w:ascii="Times New Roman" w:hAnsi="Times New Roman"/>
                <w:sz w:val="24"/>
              </w:rPr>
              <w:t>- Các đảng ủy trực thuộc, đảng ủy cơ sở;</w:t>
            </w:r>
          </w:p>
          <w:p>
            <w:pPr>
              <w:spacing w:before="0" w:after="20" w:line="264" w:lineRule="auto"/>
              <w:ind w:left="113"/>
            </w:pPr>
            <w:r>
              <w:rPr>
                <w:rFonts w:ascii="Times New Roman" w:hAnsi="Times New Roman"/>
                <w:sz w:val="24"/>
              </w:rPr>
              <w:t>- Lưu: Văn phòng Tỉnh uỷ.</w:t>
            </w:r>
          </w:p>
        </w:tc>
        <w:tc>
          <w:tcPr>
            <w:tcW w:type="dxa" w:w="4819"/>
            <w:tcMar>
              <w:top w:w="0" w:type="dxa"/>
              <w:bottom w:w="0" w:type="dxa"/>
              <w:left w:w="113" w:type="dxa"/>
              <w:right w:w="0" w:type="dxa"/>
            </w:tcMar>
          </w:tcPr>
          <w:p>
            <w:pPr>
              <w:spacing w:before="0" w:after="20"/>
              <w:jc w:val="center"/>
            </w:pPr>
            <w:r>
              <w:rPr>
                <w:rFonts w:ascii="Times New Roman" w:hAnsi="Times New Roman"/>
                <w:b/>
                <w:sz w:val="28"/>
              </w:rPr>
              <w:t>T/M TỈNH UỶ</w:t>
            </w:r>
          </w:p>
          <w:p>
            <w:pPr>
              <w:spacing w:before="0" w:after="0"/>
              <w:jc w:val="center"/>
            </w:pPr>
            <w:r>
              <w:rPr>
                <w:rFonts w:ascii="Times New Roman" w:hAnsi="Times New Roman"/>
                <w:b w:val="0"/>
                <w:sz w:val="28"/>
              </w:rPr>
              <w:t>PHÓ BÍ THƯ</w:t>
            </w:r>
          </w:p>
          <w:p>
            <w:pPr>
              <w:spacing w:before="720" w:after="0"/>
              <w:jc w:val="center"/>
            </w:pPr>
          </w:p>
          <w:p>
            <w:pPr>
              <w:spacing w:before="0" w:after="0"/>
              <w:jc w:val="center"/>
            </w:pPr>
            <w:r>
              <w:rPr>
                <w:rFonts w:ascii="Times New Roman" w:hAnsi="Times New Roman"/>
                <w:b/>
                <w:sz w:val="28"/>
              </w:rPr>
              <w:t>Nguyễn Văn Phong</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