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UBND TỈNH...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UBND XÃ...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.../TTr-UBND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TỜ TRÌNH</w:t>
      </w:r>
    </w:p>
    <w:p>
      <w:pPr>
        <w:spacing w:before="0" w:after="120"/>
        <w:jc w:val="center"/>
      </w:pPr>
      <w:r>
        <w:rPr>
          <w:rFonts w:ascii="Times New Roman" w:hAnsi="Times New Roman"/>
          <w:b/>
          <w:sz w:val="27"/>
        </w:rPr>
        <w:t>Về việc đề nghị phê duyệt Kế hoạch phát triển kinh tế - xã hội cơ sở</w:t>
      </w:r>
    </w:p>
    <w:p>
      <w:pPr>
        <w:spacing w:before="80" w:after="120"/>
        <w:jc w:val="center"/>
      </w:pPr>
      <w:r>
        <w:rPr>
          <w:rFonts w:ascii="Times New Roman" w:hAnsi="Times New Roman"/>
          <w:b/>
          <w:sz w:val="28"/>
        </w:rPr>
        <w:t xml:space="preserve">Kính gửi: </w:t>
      </w:r>
      <w:r>
        <w:rPr>
          <w:rFonts w:ascii="Times New Roman" w:hAnsi="Times New Roman"/>
          <w:sz w:val="28"/>
        </w:rPr>
        <w:t>Ủy ban nhân dân tỉnh...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i/>
          <w:sz w:val="28"/>
        </w:rPr>
        <w:t>Căn cứ Luật Tổ chức chính quyền địa phương;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i/>
          <w:sz w:val="28"/>
        </w:rPr>
        <w:t>Căn cứ Nghị định số 30/2020/NĐ-CP về công tác văn thư;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Để bảo đảm thực hiện thắng lợi các mục tiêu phát triển kinh tế, văn hóa - xã hội và nâng cao đời sống nhân dân trên địa bàn;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Ủy ban nhân dân xã kính trình Ủy ban nhân dân tỉnh xem xét, phê duyệt Kế hoạch phát triển kinh tế - xã hội cơ sở giai đoạn tới.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Kính trình Ủy ban nhân dân tỉnh xem xét, quyết định./.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252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Như kính gửi;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Thường trực Đảng ủy, HĐND;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VT.</w:t>
            </w:r>
          </w:p>
        </w:tc>
        <w:tc>
          <w:tcPr>
            <w:tcW w:type="dxa" w:w="5102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TM. ỦY BAN NHÂN DÂN</w:t>
            </w:r>
          </w:p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CHỦ TỊCH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Trần Văn B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