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SỞ TƯ PHÁP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.../HD-STP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HƯỚNG DẪN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Quy trình rà soát, hệ thống hóa văn bản quy phạm pháp luật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0"/>
        </w:rPr>
        <w:t>————————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i/>
          <w:sz w:val="28"/>
        </w:rPr>
        <w:t>Căn cứ Nghị định số 34/2016/NĐ-CP và Nghị định số 154/2020/NĐ-CP của Chính phủ;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Sở Tư pháp hướng dẫn các cơ quan, đơn vị thực hiện quy trình rà soát, hệ thống hóa như sau:</w:t>
      </w:r>
    </w:p>
    <w:p>
      <w:pPr>
        <w:spacing w:line="276" w:lineRule="auto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I. MỤC ĐÍCH VÀ NGUYÊN TẮC THỰC HIỆN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Kịp thời phát hiện các quy định mâu thuẫn, chồng chéo, hết hiệu lực hoặc không còn phù hợp với thực tiễn.</w:t>
      </w:r>
    </w:p>
    <w:p>
      <w:pPr>
        <w:spacing w:line="276" w:lineRule="auto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II. CÁC BƯỚC TIẾN HÀNH RÀ SOÁT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1. Tập hợp đầy đủ các văn bản quy phạm pháp luật thuộc đối tượng rà soát.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2. Đối chiếu, phân tích nội dung với hệ thống pháp luật hiện hành và lập danh mục đề xuất xử lý./.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Bộ Tư pháp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Ủy ban nhân dân tỉnh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sở, ban, ngành, UBND các xã, phường, đặc khu;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 VT, STP.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GIÁM ĐỐC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