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76" w:lineRule="auto"/>
              <w:jc w:val="center"/>
            </w:pPr>
            <w:r>
              <w:rPr>
                <w:rFonts w:ascii="Times New Roman" w:hAnsi="Times New Roman"/>
                <w:sz w:val="26"/>
              </w:rPr>
              <w:t>ỦY BAN NHÂN DÂN TỈNH...</w:t>
            </w:r>
          </w:p>
          <w:p>
            <w:pPr>
              <w:spacing w:before="0" w:after="0" w:line="276" w:lineRule="auto"/>
              <w:jc w:val="center"/>
            </w:pPr>
            <w:r>
              <w:rPr>
                <w:rFonts w:ascii="Times New Roman" w:hAnsi="Times New Roman"/>
                <w:b/>
                <w:sz w:val="26"/>
              </w:rPr>
              <w:t>ỦY BAN NHÂN DÂN</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.../QĐ-UBND</w:t>
            </w:r>
          </w:p>
        </w:tc>
        <w:tc>
          <w:tcPr>
            <w:tcW w:type="dxa" w:w="5669"/>
            <w:tcMar>
              <w:top w:w="0" w:type="dxa"/>
              <w:bottom w:w="0" w:type="dxa"/>
              <w:left w:w="0" w:type="dxa"/>
              <w:right w:w="0" w:type="dxa"/>
            </w:tcMar>
          </w:tcPr>
          <w:p>
            <w:pPr>
              <w:spacing w:before="0" w:after="0"/>
              <w:jc w:val="center"/>
            </w:pPr>
            <w:r>
              <w:rPr>
                <w:rFonts w:ascii="Times New Roman" w:hAnsi="Times New Roman"/>
                <w:b/>
                <w:sz w:val="25"/>
              </w:rPr>
              <w:t>CỘNG HÒA XÃ HỘI CHỦ NGHĨA VIỆT NAM</w:t>
            </w:r>
          </w:p>
          <w:p>
            <w:pPr>
              <w:spacing w:before="0" w:after="40"/>
              <w:jc w:val="center"/>
            </w:pPr>
            <w:r>
              <w:rPr>
                <w:rFonts w:ascii="Times New Roman" w:hAnsi="Times New Roman"/>
                <w:b/>
                <w:sz w:val="27"/>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8"/>
              </w:rPr>
              <w:t>..., ngày ... tháng ... năm 20...</w:t>
            </w:r>
          </w:p>
        </w:tc>
      </w:tr>
    </w:tbl>
    <w:p>
      <w:pPr>
        <w:spacing w:before="0" w:after="120"/>
      </w:pPr>
    </w:p>
    <w:p>
      <w:pPr>
        <w:spacing w:before="160" w:after="40"/>
        <w:jc w:val="center"/>
      </w:pPr>
      <w:r>
        <w:rPr>
          <w:rFonts w:ascii="Times New Roman" w:hAnsi="Times New Roman"/>
          <w:b/>
          <w:sz w:val="28"/>
        </w:rPr>
        <w:t>QUYẾT ĐỊNH</w:t>
      </w:r>
    </w:p>
    <w:p>
      <w:pPr>
        <w:spacing w:before="0" w:after="80"/>
        <w:jc w:val="center"/>
      </w:pPr>
      <w:r>
        <w:rPr>
          <w:rFonts w:ascii="Times New Roman" w:hAnsi="Times New Roman"/>
          <w:b/>
          <w:sz w:val="28"/>
        </w:rPr>
        <w:t>Về việc ban hành Quy chế công tác văn thư và lưu trữ điện tử</w:t>
      </w:r>
    </w:p>
    <w:p>
      <w:pPr>
        <w:spacing w:before="0" w:after="160"/>
        <w:jc w:val="center"/>
      </w:pPr>
      <w:r>
        <w:rPr>
          <w:rFonts w:ascii="Times New Roman" w:hAnsi="Times New Roman"/>
          <w:b/>
          <w:sz w:val="22"/>
        </w:rPr>
        <w:t>————————————</w:t>
      </w:r>
    </w:p>
    <w:p>
      <w:pPr>
        <w:spacing w:before="40" w:after="160"/>
        <w:jc w:val="center"/>
      </w:pPr>
      <w:r>
        <w:rPr>
          <w:rFonts w:ascii="Times New Roman" w:hAnsi="Times New Roman"/>
          <w:b/>
          <w:sz w:val="28"/>
        </w:rPr>
        <w:t>CHỦ TỊCH ỦY BAN NHÂN DÂN TỈNH...</w:t>
      </w:r>
    </w:p>
    <w:p>
      <w:pPr>
        <w:spacing w:before="0" w:after="60" w:line="276" w:lineRule="auto"/>
        <w:ind w:firstLine="720"/>
        <w:jc w:val="both"/>
      </w:pPr>
      <w:r>
        <w:rPr>
          <w:rFonts w:ascii="Times New Roman" w:hAnsi="Times New Roman"/>
          <w:i/>
          <w:sz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pPr>
        <w:spacing w:before="0" w:after="60" w:line="276" w:lineRule="auto"/>
        <w:ind w:firstLine="720"/>
        <w:jc w:val="both"/>
      </w:pPr>
      <w:r>
        <w:rPr>
          <w:rFonts w:ascii="Times New Roman" w:hAnsi="Times New Roman"/>
          <w:i/>
          <w:sz w:val="28"/>
        </w:rPr>
        <w:t>Căn cứ Nghị định số 30/2020/NĐ-CP ngày 05 tháng 3 năm 2020 của Chính phủ về công tác văn thư;</w:t>
      </w:r>
    </w:p>
    <w:p>
      <w:pPr>
        <w:spacing w:before="0" w:after="60" w:line="276" w:lineRule="auto"/>
        <w:ind w:firstLine="720"/>
        <w:jc w:val="both"/>
      </w:pPr>
      <w:r>
        <w:rPr>
          <w:rFonts w:ascii="Times New Roman" w:hAnsi="Times New Roman"/>
          <w:i/>
          <w:sz w:val="28"/>
        </w:rPr>
        <w:t>Theo đề nghị của Giám đốc Sở... tại Tờ trình số .../TTr-... ngày ... tháng ... năm 20....</w:t>
      </w:r>
    </w:p>
    <w:p>
      <w:pPr>
        <w:spacing w:before="120" w:after="120"/>
        <w:jc w:val="center"/>
      </w:pPr>
      <w:r>
        <w:rPr>
          <w:rFonts w:ascii="Times New Roman" w:hAnsi="Times New Roman"/>
          <w:b/>
          <w:sz w:val="28"/>
        </w:rPr>
        <w:t>QUYẾT ĐỊNH:</w:t>
      </w:r>
    </w:p>
    <w:p>
      <w:pPr>
        <w:spacing w:before="0" w:after="120" w:line="276" w:lineRule="auto"/>
        <w:ind w:firstLine="720"/>
        <w:jc w:val="both"/>
      </w:pPr>
      <w:r>
        <w:rPr>
          <w:rFonts w:ascii="Times New Roman" w:hAnsi="Times New Roman"/>
          <w:b/>
          <w:sz w:val="28"/>
        </w:rPr>
        <w:t>Điều 1.</w:t>
      </w:r>
      <w:r>
        <w:rPr>
          <w:rFonts w:ascii="Times New Roman" w:hAnsi="Times New Roman"/>
          <w:sz w:val="28"/>
        </w:rPr>
        <w:t xml:space="preserve"> Ban hành kèm theo Quyết định này Quy chế về công tác văn thư và quản lý tài liệu lưu trữ điện tử áp dụng cho các cơ quan hành chính nhà nước trên địa bàn tỉnh.</w:t>
      </w:r>
    </w:p>
    <w:p>
      <w:pPr>
        <w:spacing w:before="0" w:after="120" w:line="276" w:lineRule="auto"/>
        <w:ind w:firstLine="720"/>
        <w:jc w:val="both"/>
      </w:pPr>
      <w:r>
        <w:rPr>
          <w:rFonts w:ascii="Times New Roman" w:hAnsi="Times New Roman"/>
          <w:b/>
          <w:sz w:val="28"/>
        </w:rPr>
        <w:t>Điều 2.</w:t>
      </w:r>
      <w:r>
        <w:rPr>
          <w:rFonts w:ascii="Times New Roman" w:hAnsi="Times New Roman"/>
          <w:sz w:val="28"/>
        </w:rPr>
        <w:t xml:space="preserve"> Quyết định này có hiệu lực thi hành kể từ ngày ký ban hành.</w:t>
      </w:r>
    </w:p>
    <w:p>
      <w:pPr>
        <w:spacing w:before="0" w:after="120" w:line="276" w:lineRule="auto"/>
        <w:ind w:firstLine="720"/>
        <w:jc w:val="both"/>
      </w:pPr>
      <w:r>
        <w:rPr>
          <w:rFonts w:ascii="Times New Roman" w:hAnsi="Times New Roman"/>
          <w:b/>
          <w:sz w:val="28"/>
        </w:rPr>
        <w:t>Điều 3.</w:t>
      </w:r>
      <w:r>
        <w:rPr>
          <w:rFonts w:ascii="Times New Roman" w:hAnsi="Times New Roman"/>
          <w:sz w:val="28"/>
        </w:rPr>
        <w:t xml:space="preserve"> Chánh Văn phòng UBND tỉnh, Giám đốc các Sở, Thủ trưởng các ban, ngành và các tổ chức, cá nhân có liên quan chịu trách nhiệm thi hành Quyết định này./.</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2"/>
        <w:gridCol w:w="5102"/>
      </w:tblGrid>
      <w:tr>
        <w:tc>
          <w:tcPr>
            <w:tcW w:type="dxa" w:w="4252"/>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64" w:lineRule="auto"/>
              <w:ind w:left="113"/>
            </w:pPr>
            <w:r>
              <w:rPr>
                <w:rFonts w:ascii="Times New Roman" w:hAnsi="Times New Roman"/>
                <w:sz w:val="22"/>
              </w:rPr>
              <w:t>- Như Điều 3;</w:t>
            </w:r>
          </w:p>
          <w:p>
            <w:pPr>
              <w:spacing w:before="0" w:after="20" w:line="264" w:lineRule="auto"/>
              <w:ind w:left="113"/>
            </w:pPr>
            <w:r>
              <w:rPr>
                <w:rFonts w:ascii="Times New Roman" w:hAnsi="Times New Roman"/>
                <w:sz w:val="22"/>
              </w:rPr>
              <w:t>- Thường trực Tỉnh ủy;</w:t>
            </w:r>
          </w:p>
          <w:p>
            <w:pPr>
              <w:spacing w:before="0" w:after="20" w:line="264" w:lineRule="auto"/>
              <w:ind w:left="113"/>
            </w:pPr>
            <w:r>
              <w:rPr>
                <w:rFonts w:ascii="Times New Roman" w:hAnsi="Times New Roman"/>
                <w:sz w:val="22"/>
              </w:rPr>
              <w:t>- Thường trực HĐND tỉnh;</w:t>
            </w:r>
          </w:p>
          <w:p>
            <w:pPr>
              <w:spacing w:before="0" w:after="20" w:line="264" w:lineRule="auto"/>
              <w:ind w:left="113"/>
            </w:pPr>
            <w:r>
              <w:rPr>
                <w:rFonts w:ascii="Times New Roman" w:hAnsi="Times New Roman"/>
                <w:sz w:val="22"/>
              </w:rPr>
              <w:t>- Chủ tịch, các PCT UBND tỉnh;</w:t>
            </w:r>
          </w:p>
          <w:p>
            <w:pPr>
              <w:spacing w:before="0" w:after="0" w:line="264" w:lineRule="auto"/>
              <w:ind w:left="113"/>
            </w:pPr>
            <w:r>
              <w:rPr>
                <w:rFonts w:ascii="Times New Roman" w:hAnsi="Times New Roman"/>
                <w:sz w:val="22"/>
              </w:rPr>
              <w:t>- Lưu: VT, ... (bản).</w:t>
            </w:r>
          </w:p>
        </w:tc>
        <w:tc>
          <w:tcPr>
            <w:tcW w:type="dxa" w:w="5102"/>
            <w:tcMar>
              <w:top w:w="0" w:type="dxa"/>
              <w:bottom w:w="0" w:type="dxa"/>
              <w:left w:w="113" w:type="dxa"/>
              <w:right w:w="0" w:type="dxa"/>
            </w:tcMar>
          </w:tcPr>
          <w:p>
            <w:pPr>
              <w:spacing w:before="0" w:after="20"/>
              <w:jc w:val="center"/>
            </w:pPr>
            <w:r>
              <w:rPr>
                <w:rFonts w:ascii="Times New Roman" w:hAnsi="Times New Roman"/>
                <w:b/>
                <w:sz w:val="27"/>
              </w:rPr>
              <w:t>TM. ỦY BAN NHÂN DÂN</w:t>
            </w:r>
          </w:p>
          <w:p>
            <w:pPr>
              <w:spacing w:before="0" w:after="20"/>
              <w:jc w:val="center"/>
            </w:pPr>
            <w:r>
              <w:rPr>
                <w:rFonts w:ascii="Times New Roman" w:hAnsi="Times New Roman"/>
                <w:b/>
                <w:sz w:val="27"/>
              </w:rPr>
              <w:t>CHỦ TỊCH</w:t>
            </w:r>
          </w:p>
          <w:p>
            <w:pPr>
              <w:spacing w:before="720" w:after="0"/>
              <w:jc w:val="center"/>
            </w:pPr>
          </w:p>
          <w:p>
            <w:pPr>
              <w:spacing w:before="0" w:after="0"/>
              <w:jc w:val="center"/>
            </w:pPr>
            <w:r>
              <w:rPr>
                <w:rFonts w:ascii="Times New Roman" w:hAnsi="Times New Roman"/>
                <w:b/>
                <w:sz w:val="27"/>
              </w:rPr>
              <w:t>Trần Văn B</w:t>
            </w:r>
          </w:p>
        </w:tc>
      </w:tr>
    </w:tbl>
    <w:sectPr w:rsidR="00FC693F" w:rsidRPr="0006063C" w:rsidSect="00034616">
      <w:headerReference w:type="default" r:id="rId9"/>
      <w:pgSz w:w="11906" w:h="16838"/>
      <w:pgMar w:top="1134" w:right="850" w:bottom="1134" w:left="1701" w:header="567"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