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BỘ QUỐC PHÒNG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.../2023/QĐ-BQP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QUYẾT ĐỊNH</w:t>
      </w:r>
    </w:p>
    <w:p>
      <w:pPr>
        <w:spacing w:before="0" w:after="40"/>
        <w:jc w:val="center"/>
      </w:pPr>
      <w:r>
        <w:rPr>
          <w:rFonts w:ascii="Times New Roman" w:hAnsi="Times New Roman"/>
          <w:b/>
          <w:sz w:val="28"/>
        </w:rPr>
        <w:t>Ban hành Quy chế công tác văn thư trong Bộ Quốc phòng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40" w:after="120"/>
        <w:jc w:val="center"/>
      </w:pPr>
      <w:r>
        <w:rPr>
          <w:rFonts w:ascii="Times New Roman" w:hAnsi="Times New Roman"/>
          <w:b/>
          <w:sz w:val="28"/>
        </w:rPr>
        <w:t>BỘ TRƯỞNG BỘ QUỐC PHÒNG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Luật Quốc phòng ngày 08 tháng 6 năm 2018;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Nghị định số 30/2020/NĐ-CP ngày 05 tháng 3 năm 2020 của Chính phủ về công tác văn thư;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Theo đề nghị của Chánh Văn phòng Bộ Quốc phòng.</w:t>
      </w:r>
    </w:p>
    <w:p>
      <w:pPr>
        <w:spacing w:before="80" w:after="120"/>
        <w:jc w:val="center"/>
      </w:pPr>
      <w:r>
        <w:rPr>
          <w:rFonts w:ascii="Times New Roman" w:hAnsi="Times New Roman"/>
          <w:b/>
          <w:sz w:val="28"/>
        </w:rPr>
        <w:t>QUYẾT ĐỊNH: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1. Ban hành kèm theo Quyết định này Quy chế công tác văn thư trong Bộ Quốc phòng.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2. Quyết định này có hiệu lực thi hành kể từ ngày ký.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3. Chỉ huy các cơ quan, đơn vị trong toàn quân chịu trách nhiệm thi hành Quyết định này./.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Bộ Tư pháp (để kiểm tra)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Cục Văn thư và Lưu trữ Nhà nước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đơn vị trực thuộc BQP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VP.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BỘ TRƯỞNG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Đại tướng PHAN VĂN GIANG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